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2F01D1">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shd w:val="clear" w:color="auto" w:fill="auto"/>
          </w:tcPr>
          <w:p w14:paraId="182DE9CC" w14:textId="0412745A" w:rsidR="0013154C" w:rsidRPr="000C76A5" w:rsidRDefault="002F01D1" w:rsidP="003E7394">
            <w:pPr>
              <w:jc w:val="both"/>
              <w:rPr>
                <w:rFonts w:asciiTheme="minorHAnsi" w:hAnsiTheme="minorHAnsi" w:cstheme="minorHAnsi"/>
                <w:b/>
                <w:sz w:val="22"/>
                <w:szCs w:val="22"/>
              </w:rPr>
            </w:pPr>
            <w:r w:rsidRPr="002F01D1">
              <w:rPr>
                <w:rFonts w:asciiTheme="minorHAnsi" w:hAnsiTheme="minorHAnsi" w:cstheme="minorHAnsi"/>
                <w:sz w:val="22"/>
                <w:szCs w:val="22"/>
                <w:lang w:val="es-CO"/>
              </w:rPr>
              <w:t>214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459909A3" w:rsidR="0013154C" w:rsidRPr="008D0EE0" w:rsidRDefault="002F01D1"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690" w:type="dxa"/>
            <w:vAlign w:val="center"/>
          </w:tcPr>
          <w:p w14:paraId="3FB6BF54" w14:textId="5ABF666D"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2F01D1">
              <w:rPr>
                <w:rFonts w:asciiTheme="minorHAnsi" w:hAnsiTheme="minorHAnsi" w:cstheme="minorHAnsi"/>
                <w:color w:val="7F7F7F" w:themeColor="text1" w:themeTint="80"/>
                <w:sz w:val="22"/>
                <w:szCs w:val="22"/>
              </w:rPr>
              <w:t>6</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6DDD06E1" w14:textId="77777777" w:rsidR="00C92CEF" w:rsidRDefault="002F01D1" w:rsidP="00517EA9">
            <w:pPr>
              <w:pStyle w:val="TableParagraph"/>
              <w:rPr>
                <w:rFonts w:ascii="Arial" w:hAnsi="Arial" w:cs="Arial"/>
                <w:color w:val="000000"/>
                <w:shd w:val="clear" w:color="auto" w:fill="FFFFFF"/>
              </w:rPr>
            </w:pPr>
            <w:r w:rsidRPr="009F529E">
              <w:rPr>
                <w:rFonts w:ascii="Arial" w:hAnsi="Arial" w:cs="Arial"/>
                <w:color w:val="000000"/>
                <w:sz w:val="20"/>
                <w:szCs w:val="20"/>
                <w:shd w:val="clear" w:color="auto" w:fill="FFFFFF"/>
              </w:rPr>
              <w:t xml:space="preserve">Estudiante de Ingeniería </w:t>
            </w:r>
            <w:r w:rsidRPr="009F529E">
              <w:rPr>
                <w:rFonts w:ascii="Arial" w:hAnsi="Arial" w:cs="Arial"/>
                <w:color w:val="000000"/>
                <w:shd w:val="clear" w:color="auto" w:fill="FFFFFF"/>
              </w:rPr>
              <w:t>Eléctrica.</w:t>
            </w:r>
          </w:p>
          <w:p w14:paraId="6C670D36" w14:textId="77777777" w:rsidR="002F01D1" w:rsidRDefault="002F01D1" w:rsidP="00517EA9">
            <w:pPr>
              <w:pStyle w:val="TableParagraph"/>
              <w:rPr>
                <w:rFonts w:ascii="Arial" w:hAnsi="Arial" w:cs="Arial"/>
                <w:color w:val="000000"/>
                <w:sz w:val="20"/>
                <w:szCs w:val="20"/>
                <w:shd w:val="clear" w:color="auto" w:fill="FFFFFF"/>
              </w:rPr>
            </w:pPr>
            <w:r w:rsidRPr="009F529E">
              <w:rPr>
                <w:rFonts w:ascii="Arial" w:hAnsi="Arial" w:cs="Arial"/>
                <w:color w:val="000000"/>
                <w:sz w:val="20"/>
                <w:szCs w:val="20"/>
                <w:shd w:val="clear" w:color="auto" w:fill="FFFFFF"/>
              </w:rPr>
              <w:t>Al menos el 70% Porcentaje de avance del plan de estudios</w:t>
            </w:r>
          </w:p>
          <w:p w14:paraId="4D4C2D85" w14:textId="77777777" w:rsidR="002F01D1" w:rsidRPr="009F529E" w:rsidRDefault="002F01D1" w:rsidP="002F01D1">
            <w:pPr>
              <w:pStyle w:val="TableParagraph"/>
              <w:rPr>
                <w:rFonts w:ascii="Arial" w:hAnsi="Arial" w:cs="Arial"/>
                <w:color w:val="000000"/>
                <w:sz w:val="20"/>
                <w:szCs w:val="20"/>
                <w:shd w:val="clear" w:color="auto" w:fill="FFFFFF"/>
              </w:rPr>
            </w:pPr>
            <w:r w:rsidRPr="009F529E">
              <w:rPr>
                <w:rFonts w:ascii="Arial" w:hAnsi="Arial" w:cs="Arial"/>
                <w:color w:val="000000"/>
                <w:sz w:val="20"/>
                <w:szCs w:val="20"/>
                <w:shd w:val="clear" w:color="auto" w:fill="FFFFFF"/>
              </w:rPr>
              <w:t>Tener un P.A.P.A igual o superior a 4.5</w:t>
            </w:r>
          </w:p>
          <w:p w14:paraId="28DD0B7A" w14:textId="492462BF" w:rsidR="002F01D1" w:rsidRPr="00517EA9" w:rsidRDefault="002F01D1" w:rsidP="00517EA9">
            <w:pPr>
              <w:pStyle w:val="TableParagraph"/>
              <w:rPr>
                <w:rFonts w:ascii="Arial" w:hAnsi="Arial" w:cs="Arial"/>
                <w:color w:val="000000"/>
                <w:sz w:val="20"/>
                <w:szCs w:val="20"/>
                <w:shd w:val="clear" w:color="auto" w:fill="FFFFFF"/>
              </w:rPr>
            </w:pPr>
            <w:r w:rsidRPr="009F529E">
              <w:rPr>
                <w:rFonts w:ascii="Arial" w:hAnsi="Arial" w:cs="Arial"/>
                <w:color w:val="000000"/>
                <w:shd w:val="clear" w:color="auto" w:fill="FFFFFF"/>
              </w:rPr>
              <w:t>curso en temas relacionados con ética profesional.</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F3C052E" w14:textId="7A39D141" w:rsidR="00C92CEF" w:rsidRPr="00C92CEF" w:rsidRDefault="00C92CEF" w:rsidP="00C92CEF">
            <w:pPr>
              <w:widowControl/>
              <w:shd w:val="clear" w:color="auto" w:fill="FFFFFF"/>
              <w:autoSpaceDE/>
              <w:autoSpaceDN/>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Criterios de evaluación</w:t>
            </w:r>
            <w:r w:rsidR="002F01D1">
              <w:rPr>
                <w:rFonts w:eastAsia="Calibri"/>
                <w:color w:val="000000"/>
                <w:sz w:val="20"/>
                <w:szCs w:val="20"/>
                <w:shd w:val="clear" w:color="auto" w:fill="FFFFFF"/>
                <w:lang w:val="es-ES" w:eastAsia="en-US"/>
              </w:rPr>
              <w:t>:</w:t>
            </w:r>
          </w:p>
          <w:p w14:paraId="2F2D27F0" w14:textId="77777777" w:rsidR="002F01D1" w:rsidRPr="002F01D1" w:rsidRDefault="002F01D1" w:rsidP="002F01D1">
            <w:pPr>
              <w:pStyle w:val="NormalWeb"/>
              <w:shd w:val="clear" w:color="auto" w:fill="FFFFFF"/>
              <w:spacing w:before="0" w:beforeAutospacing="0" w:after="0" w:afterAutospacing="0"/>
              <w:ind w:left="720"/>
              <w:rPr>
                <w:rFonts w:ascii="Arial" w:eastAsia="Calibri" w:hAnsi="Arial" w:cs="Arial"/>
                <w:color w:val="000000"/>
                <w:sz w:val="20"/>
                <w:szCs w:val="20"/>
                <w:shd w:val="clear" w:color="auto" w:fill="FFFFFF"/>
                <w:lang w:eastAsia="en-US"/>
              </w:rPr>
            </w:pPr>
            <w:r w:rsidRPr="002F01D1">
              <w:rPr>
                <w:rFonts w:ascii="Arial" w:eastAsia="Calibri" w:hAnsi="Arial" w:cs="Arial"/>
                <w:color w:val="000000"/>
                <w:sz w:val="20"/>
                <w:szCs w:val="20"/>
                <w:shd w:val="clear" w:color="auto" w:fill="FFFFFF"/>
                <w:lang w:eastAsia="en-US"/>
              </w:rPr>
              <w:t>          P.A.P.A.  (40%)</w:t>
            </w:r>
          </w:p>
          <w:p w14:paraId="7261F176" w14:textId="77777777" w:rsidR="002F01D1" w:rsidRPr="002F01D1" w:rsidRDefault="002F01D1" w:rsidP="002F01D1">
            <w:pPr>
              <w:widowControl/>
              <w:shd w:val="clear" w:color="auto" w:fill="FFFFFF"/>
              <w:autoSpaceDE/>
              <w:autoSpaceDN/>
              <w:ind w:left="720"/>
              <w:rPr>
                <w:rFonts w:eastAsia="Calibri"/>
                <w:color w:val="000000"/>
                <w:sz w:val="20"/>
                <w:szCs w:val="20"/>
                <w:shd w:val="clear" w:color="auto" w:fill="FFFFFF"/>
                <w:lang w:val="es-ES" w:eastAsia="en-US"/>
              </w:rPr>
            </w:pPr>
            <w:r w:rsidRPr="002F01D1">
              <w:rPr>
                <w:rFonts w:eastAsia="Calibri"/>
                <w:color w:val="000000"/>
                <w:sz w:val="20"/>
                <w:szCs w:val="20"/>
                <w:shd w:val="clear" w:color="auto" w:fill="FFFFFF"/>
                <w:lang w:val="es-ES" w:eastAsia="en-US"/>
              </w:rPr>
              <w:t>         Porcentaje de avance en el plan de estudios (20%)</w:t>
            </w:r>
          </w:p>
          <w:p w14:paraId="32792A16" w14:textId="77777777" w:rsidR="002F01D1" w:rsidRPr="002F01D1" w:rsidRDefault="002F01D1" w:rsidP="002F01D1">
            <w:pPr>
              <w:widowControl/>
              <w:shd w:val="clear" w:color="auto" w:fill="FFFFFF"/>
              <w:autoSpaceDE/>
              <w:autoSpaceDN/>
              <w:ind w:left="720"/>
              <w:rPr>
                <w:rFonts w:eastAsia="Calibri"/>
                <w:color w:val="000000"/>
                <w:sz w:val="20"/>
                <w:szCs w:val="20"/>
                <w:shd w:val="clear" w:color="auto" w:fill="FFFFFF"/>
                <w:lang w:val="es-ES" w:eastAsia="en-US"/>
              </w:rPr>
            </w:pPr>
            <w:r w:rsidRPr="002F01D1">
              <w:rPr>
                <w:rFonts w:eastAsia="Calibri"/>
                <w:color w:val="000000"/>
                <w:sz w:val="20"/>
                <w:szCs w:val="20"/>
                <w:shd w:val="clear" w:color="auto" w:fill="FFFFFF"/>
                <w:lang w:val="es-ES" w:eastAsia="en-US"/>
              </w:rPr>
              <w:t>         Realización de curso de ética profesional (40%)</w:t>
            </w:r>
          </w:p>
          <w:p w14:paraId="269D7B25" w14:textId="77777777" w:rsidR="00C92CEF" w:rsidRPr="00C92CEF" w:rsidRDefault="00C92CEF" w:rsidP="00C92CEF">
            <w:pPr>
              <w:widowControl/>
              <w:shd w:val="clear" w:color="auto" w:fill="FFFFFF"/>
              <w:autoSpaceDE/>
              <w:autoSpaceDN/>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 </w:t>
            </w:r>
          </w:p>
          <w:p w14:paraId="67AAAB9F" w14:textId="77777777" w:rsidR="002F01D1" w:rsidRPr="002F01D1" w:rsidRDefault="002F01D1" w:rsidP="002F01D1">
            <w:pPr>
              <w:widowControl/>
              <w:shd w:val="clear" w:color="auto" w:fill="FFFFFF"/>
              <w:autoSpaceDE/>
              <w:autoSpaceDN/>
              <w:rPr>
                <w:rFonts w:eastAsia="Calibri"/>
                <w:color w:val="000000"/>
                <w:sz w:val="20"/>
                <w:szCs w:val="20"/>
                <w:shd w:val="clear" w:color="auto" w:fill="FFFFFF"/>
                <w:lang w:val="es-ES" w:eastAsia="en-US"/>
              </w:rPr>
            </w:pPr>
            <w:r w:rsidRPr="002F01D1">
              <w:rPr>
                <w:rFonts w:eastAsia="Calibri"/>
                <w:color w:val="000000"/>
                <w:sz w:val="20"/>
                <w:szCs w:val="20"/>
                <w:shd w:val="clear" w:color="auto" w:fill="FFFFFF"/>
                <w:lang w:val="es-ES" w:eastAsia="en-US"/>
              </w:rPr>
              <w:t>NOTA:  En caso de empate, se seleccionará o privilegiará al/la estudiante con el curso de ética.</w:t>
            </w:r>
          </w:p>
          <w:p w14:paraId="1C92CE63" w14:textId="48FD3B00" w:rsidR="0013154C" w:rsidRPr="002B034C" w:rsidRDefault="0013154C" w:rsidP="00110D6D">
            <w:pPr>
              <w:jc w:val="both"/>
              <w:rPr>
                <w:rFonts w:eastAsia="Calibri"/>
                <w:color w:val="000000"/>
                <w:sz w:val="20"/>
                <w:szCs w:val="20"/>
                <w:shd w:val="clear" w:color="auto" w:fill="FFFFFF"/>
                <w:lang w:val="es-ES" w:eastAsia="en-US"/>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13AAC2C2" w:rsidR="0013154C" w:rsidRPr="000C76A5" w:rsidRDefault="002F01D1" w:rsidP="008A30A9">
            <w:pPr>
              <w:rPr>
                <w:rFonts w:asciiTheme="minorHAnsi" w:hAnsiTheme="minorHAnsi" w:cstheme="minorHAnsi"/>
                <w:b/>
                <w:sz w:val="22"/>
                <w:szCs w:val="22"/>
              </w:rPr>
            </w:pPr>
            <w:r>
              <w:t xml:space="preserve">CE </w:t>
            </w:r>
            <w:r w:rsidRPr="002F01D1">
              <w:t>663179</w:t>
            </w:r>
          </w:p>
        </w:tc>
        <w:tc>
          <w:tcPr>
            <w:tcW w:w="2066" w:type="dxa"/>
            <w:vAlign w:val="center"/>
          </w:tcPr>
          <w:p w14:paraId="49748F5A" w14:textId="6B4D4ED4" w:rsidR="0013154C" w:rsidRPr="000C76A5" w:rsidRDefault="002F01D1"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1EE2BE83"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2F01D1">
              <w:rPr>
                <w:rFonts w:asciiTheme="minorHAnsi" w:hAnsiTheme="minorHAnsi" w:cstheme="minorHAnsi"/>
                <w:b/>
                <w:sz w:val="22"/>
                <w:szCs w:val="22"/>
              </w:rPr>
              <w:t>7</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bl>
    <w:p w14:paraId="23FBFB70" w14:textId="0BA09039" w:rsidR="007F7EDF" w:rsidRPr="000C76A5" w:rsidRDefault="007F7EDF" w:rsidP="007F7EDF">
      <w:pPr>
        <w:jc w:val="both"/>
        <w:rPr>
          <w:rFonts w:asciiTheme="minorHAnsi" w:hAnsiTheme="minorHAnsi" w:cstheme="minorHAnsi"/>
          <w:color w:val="FF0000"/>
          <w:sz w:val="22"/>
          <w:szCs w:val="22"/>
        </w:rPr>
      </w:pPr>
    </w:p>
    <w:p w14:paraId="3E2113BB" w14:textId="7A1CF7CB" w:rsidR="000708EA" w:rsidRPr="000C76A5" w:rsidRDefault="00C92CEF"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22ACF77C">
                <wp:simplePos x="0" y="0"/>
                <wp:positionH relativeFrom="margin">
                  <wp:posOffset>-118745</wp:posOffset>
                </wp:positionH>
                <wp:positionV relativeFrom="paragraph">
                  <wp:posOffset>69850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9.35pt;margin-top:5.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6AD57209" w14:textId="0A031F1D" w:rsidR="003E7394" w:rsidRPr="000C76A5" w:rsidRDefault="003E7394" w:rsidP="003E7394">
      <w:pPr>
        <w:jc w:val="both"/>
        <w:rPr>
          <w:rFonts w:asciiTheme="minorHAnsi" w:hAnsiTheme="minorHAnsi" w:cstheme="minorHAnsi"/>
          <w:sz w:val="22"/>
          <w:szCs w:val="22"/>
        </w:rPr>
      </w:pPr>
    </w:p>
    <w:p w14:paraId="158BC933" w14:textId="47E36816"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8790F" w14:textId="77777777" w:rsidR="00FD0919" w:rsidRDefault="00FD0919">
      <w:r>
        <w:separator/>
      </w:r>
    </w:p>
  </w:endnote>
  <w:endnote w:type="continuationSeparator" w:id="0">
    <w:p w14:paraId="47F3DD47" w14:textId="77777777" w:rsidR="00FD0919" w:rsidRDefault="00F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4609" w14:textId="77777777" w:rsidR="00FD0919" w:rsidRDefault="00FD0919">
      <w:r>
        <w:separator/>
      </w:r>
    </w:p>
  </w:footnote>
  <w:footnote w:type="continuationSeparator" w:id="0">
    <w:p w14:paraId="4CD79BCD" w14:textId="77777777" w:rsidR="00FD0919" w:rsidRDefault="00FD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596676"/>
    <w:multiLevelType w:val="multilevel"/>
    <w:tmpl w:val="2BE2C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271F55"/>
    <w:multiLevelType w:val="hybridMultilevel"/>
    <w:tmpl w:val="51DA9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3"/>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1"/>
  </w:num>
  <w:num w:numId="13">
    <w:abstractNumId w:val="27"/>
  </w:num>
  <w:num w:numId="14">
    <w:abstractNumId w:val="10"/>
  </w:num>
  <w:num w:numId="15">
    <w:abstractNumId w:val="8"/>
  </w:num>
  <w:num w:numId="16">
    <w:abstractNumId w:val="11"/>
  </w:num>
  <w:num w:numId="17">
    <w:abstractNumId w:val="7"/>
  </w:num>
  <w:num w:numId="18">
    <w:abstractNumId w:val="2"/>
  </w:num>
  <w:num w:numId="19">
    <w:abstractNumId w:val="24"/>
  </w:num>
  <w:num w:numId="20">
    <w:abstractNumId w:val="28"/>
  </w:num>
  <w:num w:numId="21">
    <w:abstractNumId w:val="25"/>
  </w:num>
  <w:num w:numId="22">
    <w:abstractNumId w:val="6"/>
  </w:num>
  <w:num w:numId="23">
    <w:abstractNumId w:val="22"/>
  </w:num>
  <w:num w:numId="24">
    <w:abstractNumId w:val="18"/>
  </w:num>
  <w:num w:numId="25">
    <w:abstractNumId w:val="32"/>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26"/>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B034C"/>
    <w:rsid w:val="002D0AAF"/>
    <w:rsid w:val="002E0699"/>
    <w:rsid w:val="002F01D1"/>
    <w:rsid w:val="002F321F"/>
    <w:rsid w:val="002F3BD6"/>
    <w:rsid w:val="00300C01"/>
    <w:rsid w:val="0030119E"/>
    <w:rsid w:val="00302AC1"/>
    <w:rsid w:val="00304DD7"/>
    <w:rsid w:val="00330730"/>
    <w:rsid w:val="003451BB"/>
    <w:rsid w:val="00350843"/>
    <w:rsid w:val="00357B12"/>
    <w:rsid w:val="0036518F"/>
    <w:rsid w:val="0037065E"/>
    <w:rsid w:val="003774F1"/>
    <w:rsid w:val="00380C2D"/>
    <w:rsid w:val="0038319D"/>
    <w:rsid w:val="00385D42"/>
    <w:rsid w:val="003A1440"/>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A29B6"/>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5E78FD"/>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87C11"/>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2D80"/>
    <w:rsid w:val="00935A49"/>
    <w:rsid w:val="009475C3"/>
    <w:rsid w:val="0096700C"/>
    <w:rsid w:val="00974DED"/>
    <w:rsid w:val="00975ED2"/>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07AC5"/>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D4B3A"/>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5A39"/>
    <w:rsid w:val="00B666B9"/>
    <w:rsid w:val="00B74A3F"/>
    <w:rsid w:val="00B814DE"/>
    <w:rsid w:val="00B83095"/>
    <w:rsid w:val="00B847B6"/>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66E2F"/>
    <w:rsid w:val="00C706FA"/>
    <w:rsid w:val="00C7341E"/>
    <w:rsid w:val="00C754E8"/>
    <w:rsid w:val="00C868B4"/>
    <w:rsid w:val="00C904D8"/>
    <w:rsid w:val="00C92CEF"/>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87D8A"/>
    <w:rsid w:val="00D90316"/>
    <w:rsid w:val="00DB5D76"/>
    <w:rsid w:val="00DB7473"/>
    <w:rsid w:val="00DE4B01"/>
    <w:rsid w:val="00DF582E"/>
    <w:rsid w:val="00E0635A"/>
    <w:rsid w:val="00E10C32"/>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919"/>
    <w:rsid w:val="00FD0F3B"/>
    <w:rsid w:val="00FD1324"/>
    <w:rsid w:val="00FD3457"/>
    <w:rsid w:val="00FE1C96"/>
    <w:rsid w:val="00FE3F40"/>
    <w:rsid w:val="00FE5E54"/>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1"/>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9AA2-2A62-4980-8209-90626557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2022-06-21T20:13:00Z</dcterms:created>
  <dcterms:modified xsi:type="dcterms:W3CDTF">2022-06-21T20:13:00Z</dcterms:modified>
</cp:coreProperties>
</file>