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DDC5F59" w:rsidR="0013154C" w:rsidRPr="000C76A5" w:rsidRDefault="00BE6515" w:rsidP="003E7394">
            <w:pPr>
              <w:jc w:val="both"/>
              <w:rPr>
                <w:rFonts w:asciiTheme="minorHAnsi" w:hAnsiTheme="minorHAnsi" w:cstheme="minorHAnsi"/>
                <w:b/>
                <w:sz w:val="22"/>
                <w:szCs w:val="22"/>
              </w:rPr>
            </w:pPr>
            <w:r>
              <w:rPr>
                <w:rFonts w:asciiTheme="minorHAnsi" w:hAnsiTheme="minorHAnsi" w:cstheme="minorHAnsi"/>
                <w:b/>
                <w:sz w:val="22"/>
                <w:szCs w:val="22"/>
              </w:rPr>
              <w:t>406</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3C41D1FB" w:rsidR="0013154C" w:rsidRPr="001327CA" w:rsidRDefault="00BE65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690" w:type="dxa"/>
            <w:vAlign w:val="center"/>
          </w:tcPr>
          <w:p w14:paraId="3FB6BF54" w14:textId="399CBDCD" w:rsidR="0013154C" w:rsidRPr="001327CA" w:rsidRDefault="00BE651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6468C209" w:rsidR="0013154C" w:rsidRDefault="00BE6515" w:rsidP="00BE6515">
            <w:pPr>
              <w:pStyle w:val="Sinespaciado"/>
            </w:pPr>
            <w:r w:rsidRPr="00D36C41">
              <w:t>Estudiante de maestría</w:t>
            </w:r>
            <w:r>
              <w:rPr>
                <w:rFonts w:ascii="Arial" w:hAnsi="Arial" w:cs="Arial"/>
                <w:color w:val="222222"/>
                <w:shd w:val="clear" w:color="auto" w:fill="FFFFFF"/>
              </w:rPr>
              <w:t xml:space="preserve"> </w:t>
            </w:r>
            <w:r w:rsidRPr="001B353C">
              <w:t>en ingeniería</w:t>
            </w:r>
            <w:r>
              <w:t>-Ingeniería</w:t>
            </w:r>
            <w:r w:rsidRPr="001B353C">
              <w:t xml:space="preserve"> química</w:t>
            </w:r>
          </w:p>
          <w:p w14:paraId="1AE7E4E9" w14:textId="77777777" w:rsidR="00BE6515" w:rsidRDefault="00BE6515" w:rsidP="00BE6515">
            <w:pPr>
              <w:pStyle w:val="Sinespaciado"/>
            </w:pPr>
            <w:r w:rsidRPr="001B353C">
              <w:t>Graduado en ingeniería química</w:t>
            </w:r>
          </w:p>
          <w:p w14:paraId="65E3E464" w14:textId="2265151E" w:rsidR="00BE6515" w:rsidRPr="001B353C" w:rsidRDefault="00BE6515" w:rsidP="00BE6515">
            <w:pPr>
              <w:pStyle w:val="Sinespaciado"/>
            </w:pPr>
            <w:r w:rsidRPr="001B353C">
              <w:t>Conocimientos en:</w:t>
            </w:r>
          </w:p>
          <w:p w14:paraId="72BDB1CF" w14:textId="77777777" w:rsidR="00BE6515" w:rsidRPr="001B353C" w:rsidRDefault="00BE6515" w:rsidP="00BE6515">
            <w:pPr>
              <w:pStyle w:val="Sinespaciado"/>
            </w:pPr>
            <w:r w:rsidRPr="001B353C">
              <w:t>Tópicos en enzimología</w:t>
            </w:r>
          </w:p>
          <w:p w14:paraId="725B3819" w14:textId="77777777" w:rsidR="00BE6515" w:rsidRPr="001B353C" w:rsidRDefault="00BE6515" w:rsidP="00BE6515">
            <w:pPr>
              <w:pStyle w:val="Sinespaciado"/>
            </w:pPr>
            <w:r w:rsidRPr="001B353C">
              <w:t>biocatálisis,</w:t>
            </w:r>
          </w:p>
          <w:p w14:paraId="28DD0B7A" w14:textId="7CE872AF" w:rsidR="0002704F" w:rsidRPr="00BE6515" w:rsidRDefault="00BE6515" w:rsidP="00BE6515">
            <w:pPr>
              <w:pStyle w:val="Sinespaciado"/>
            </w:pPr>
            <w:r w:rsidRPr="001B353C">
              <w:t>biología celular y molecular</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3841F697" w:rsidR="0013154C" w:rsidRPr="000C76A5" w:rsidRDefault="00BE6515" w:rsidP="008A30A9">
            <w:pPr>
              <w:rPr>
                <w:rFonts w:asciiTheme="minorHAnsi" w:hAnsiTheme="minorHAnsi" w:cstheme="minorHAnsi"/>
                <w:b/>
                <w:sz w:val="22"/>
                <w:szCs w:val="22"/>
              </w:rPr>
            </w:pPr>
            <w:r w:rsidRPr="00BE6515">
              <w:rPr>
                <w:rFonts w:asciiTheme="minorHAnsi" w:hAnsiTheme="minorHAnsi" w:cstheme="minorHAnsi"/>
                <w:b/>
                <w:sz w:val="22"/>
                <w:szCs w:val="22"/>
              </w:rPr>
              <w:t>1037643977</w:t>
            </w:r>
          </w:p>
        </w:tc>
        <w:tc>
          <w:tcPr>
            <w:tcW w:w="2066" w:type="dxa"/>
            <w:vAlign w:val="center"/>
          </w:tcPr>
          <w:p w14:paraId="49748F5A" w14:textId="430DA8A4" w:rsidR="0013154C" w:rsidRPr="000C76A5" w:rsidRDefault="007F1376"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377" w:type="dxa"/>
            <w:gridSpan w:val="2"/>
            <w:vAlign w:val="center"/>
          </w:tcPr>
          <w:p w14:paraId="3853D2DC" w14:textId="500F9019" w:rsidR="0013154C" w:rsidRPr="000C76A5" w:rsidRDefault="007F1376" w:rsidP="0013154C">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2"/>
          </w:tcPr>
          <w:p w14:paraId="79F52B6B" w14:textId="31FBC423"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7F1376">
              <w:rPr>
                <w:rFonts w:asciiTheme="minorHAnsi" w:hAnsiTheme="minorHAnsi" w:cstheme="minorHAnsi"/>
                <w:b/>
                <w:sz w:val="22"/>
                <w:szCs w:val="22"/>
              </w:rPr>
              <w:t>5</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2EFA667F"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4C1078E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339A934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4426E9E"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44A475A7"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49C5438" w14:textId="7FCC4605" w:rsidR="007F1376" w:rsidRPr="00921051" w:rsidRDefault="007F1376" w:rsidP="007F1376">
      <w:pPr>
        <w:widowControl/>
        <w:autoSpaceDE/>
        <w:autoSpaceDN/>
        <w:rPr>
          <w:rFonts w:ascii="Ancizar Sans" w:hAnsi="Ancizar Sans"/>
          <w:sz w:val="20"/>
          <w:szCs w:val="20"/>
          <w:lang w:eastAsia="es-CO"/>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0AAAC4E6" w:rsidR="00836D81" w:rsidRPr="007F1376" w:rsidRDefault="007F1376" w:rsidP="007F7EDF">
                            <w:pPr>
                              <w:ind w:left="708" w:hanging="708"/>
                              <w:rPr>
                                <w:rFonts w:asciiTheme="minorHAnsi" w:hAnsiTheme="minorHAnsi" w:cstheme="minorHAnsi"/>
                                <w:b/>
                                <w:bCs/>
                                <w:color w:val="7F7F7F" w:themeColor="text1" w:themeTint="80"/>
                                <w:sz w:val="20"/>
                                <w:szCs w:val="20"/>
                                <w:lang w:val="es-CO"/>
                              </w:rPr>
                            </w:pPr>
                            <w:r w:rsidRPr="007F1376">
                              <w:rPr>
                                <w:rFonts w:ascii="Ancizar Sans" w:hAnsi="Ancizar Sans"/>
                                <w:b/>
                                <w:bCs/>
                                <w:sz w:val="20"/>
                                <w:szCs w:val="20"/>
                                <w:lang w:eastAsia="es-CO"/>
                              </w:rPr>
                              <w:t>ANGELA ADRIANA RUIZ COLORADO</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289DB29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7F1376">
                              <w:rPr>
                                <w:sz w:val="18"/>
                                <w:szCs w:val="18"/>
                                <w:lang w:val="es-CO" w:eastAsia="es-CO"/>
                              </w:rPr>
                              <w:t xml:space="preserve">Procesos y energía </w:t>
                            </w:r>
                          </w:p>
                          <w:p w14:paraId="21470E6B" w14:textId="073DB912"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w:t>
                            </w:r>
                            <w:r w:rsidR="007F1376">
                              <w:rPr>
                                <w:sz w:val="18"/>
                                <w:szCs w:val="18"/>
                                <w:lang w:val="es-CO" w:eastAsia="es-CO"/>
                              </w:rPr>
                              <w:t>11</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0AAAC4E6" w:rsidR="00836D81" w:rsidRPr="007F1376" w:rsidRDefault="007F1376" w:rsidP="007F7EDF">
                      <w:pPr>
                        <w:ind w:left="708" w:hanging="708"/>
                        <w:rPr>
                          <w:rFonts w:asciiTheme="minorHAnsi" w:hAnsiTheme="minorHAnsi" w:cstheme="minorHAnsi"/>
                          <w:b/>
                          <w:bCs/>
                          <w:color w:val="7F7F7F" w:themeColor="text1" w:themeTint="80"/>
                          <w:sz w:val="20"/>
                          <w:szCs w:val="20"/>
                          <w:lang w:val="es-CO"/>
                        </w:rPr>
                      </w:pPr>
                      <w:r w:rsidRPr="007F1376">
                        <w:rPr>
                          <w:rFonts w:ascii="Ancizar Sans" w:hAnsi="Ancizar Sans"/>
                          <w:b/>
                          <w:bCs/>
                          <w:sz w:val="20"/>
                          <w:szCs w:val="20"/>
                          <w:lang w:eastAsia="es-CO"/>
                        </w:rPr>
                        <w:t>ANGELA ADRIANA RUIZ COLORADO</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289DB29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7F1376">
                        <w:rPr>
                          <w:sz w:val="18"/>
                          <w:szCs w:val="18"/>
                          <w:lang w:val="es-CO" w:eastAsia="es-CO"/>
                        </w:rPr>
                        <w:t xml:space="preserve">Procesos y energía </w:t>
                      </w:r>
                    </w:p>
                    <w:p w14:paraId="21470E6B" w14:textId="073DB912"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w:t>
                      </w:r>
                      <w:r w:rsidR="007F1376">
                        <w:rPr>
                          <w:sz w:val="18"/>
                          <w:szCs w:val="18"/>
                          <w:lang w:val="es-CO" w:eastAsia="es-CO"/>
                        </w:rPr>
                        <w:t>11</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209C" w14:textId="77777777" w:rsidR="00D23327" w:rsidRDefault="00D23327">
      <w:r>
        <w:separator/>
      </w:r>
    </w:p>
  </w:endnote>
  <w:endnote w:type="continuationSeparator" w:id="0">
    <w:p w14:paraId="52454D26" w14:textId="77777777" w:rsidR="00D23327" w:rsidRDefault="00D2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16A5DC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B443" w14:textId="77777777" w:rsidR="00D23327" w:rsidRDefault="00D23327">
      <w:r>
        <w:separator/>
      </w:r>
    </w:p>
  </w:footnote>
  <w:footnote w:type="continuationSeparator" w:id="0">
    <w:p w14:paraId="0DE61547" w14:textId="77777777" w:rsidR="00D23327" w:rsidRDefault="00D2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704F"/>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1465D"/>
    <w:rsid w:val="002428E8"/>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87898"/>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69EC"/>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1376"/>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070A1"/>
    <w:rsid w:val="00A14C34"/>
    <w:rsid w:val="00A24792"/>
    <w:rsid w:val="00A31B15"/>
    <w:rsid w:val="00A35359"/>
    <w:rsid w:val="00A429A6"/>
    <w:rsid w:val="00A540A8"/>
    <w:rsid w:val="00A5718A"/>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992"/>
    <w:rsid w:val="00BB585C"/>
    <w:rsid w:val="00BE1835"/>
    <w:rsid w:val="00BE6515"/>
    <w:rsid w:val="00BE6955"/>
    <w:rsid w:val="00BF7FC9"/>
    <w:rsid w:val="00C07A2C"/>
    <w:rsid w:val="00C103C0"/>
    <w:rsid w:val="00C160CF"/>
    <w:rsid w:val="00C210A6"/>
    <w:rsid w:val="00C34E62"/>
    <w:rsid w:val="00C37642"/>
    <w:rsid w:val="00C50ADE"/>
    <w:rsid w:val="00C627FF"/>
    <w:rsid w:val="00C66674"/>
    <w:rsid w:val="00C706FA"/>
    <w:rsid w:val="00C7341E"/>
    <w:rsid w:val="00C754E8"/>
    <w:rsid w:val="00C868B4"/>
    <w:rsid w:val="00C904D8"/>
    <w:rsid w:val="00C966C7"/>
    <w:rsid w:val="00CB3B38"/>
    <w:rsid w:val="00CB4B58"/>
    <w:rsid w:val="00CB7075"/>
    <w:rsid w:val="00CD6771"/>
    <w:rsid w:val="00CE09DA"/>
    <w:rsid w:val="00CE7C14"/>
    <w:rsid w:val="00CF6328"/>
    <w:rsid w:val="00CF799F"/>
    <w:rsid w:val="00D02A1A"/>
    <w:rsid w:val="00D16E7F"/>
    <w:rsid w:val="00D23327"/>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Sinespaciado">
    <w:name w:val="No Spacing"/>
    <w:uiPriority w:val="1"/>
    <w:qFormat/>
    <w:rsid w:val="00BE6515"/>
    <w:pPr>
      <w:widowControl w:val="0"/>
      <w:autoSpaceDE w:val="0"/>
      <w:autoSpaceDN w:val="0"/>
    </w:pPr>
    <w:rPr>
      <w:rFonts w:ascii="Calibri" w:eastAsia="Calibri" w:hAnsi="Calibri" w:cs="Calibri"/>
      <w:sz w:val="22"/>
      <w:szCs w:val="22"/>
      <w:lang w:val="es-ES" w:eastAsia="en-US"/>
    </w:rPr>
  </w:style>
  <w:style w:type="character" w:styleId="Hipervnculo">
    <w:name w:val="Hyperlink"/>
    <w:basedOn w:val="Fuentedeprrafopredeter"/>
    <w:uiPriority w:val="99"/>
    <w:unhideWhenUsed/>
    <w:rsid w:val="007F1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6746-05FC-4D5E-8A42-6FD78349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2021-11-25T15:52:00Z</dcterms:created>
  <dcterms:modified xsi:type="dcterms:W3CDTF">2021-11-25T15:52:00Z</dcterms:modified>
</cp:coreProperties>
</file>