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4D0E7CB6" w:rsidR="00BE114B" w:rsidRPr="00921051" w:rsidRDefault="00E51DF6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133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48135C9B" w:rsidR="00BE114B" w:rsidRPr="00761FAB" w:rsidRDefault="005C6CE3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DC7323">
              <w:rPr>
                <w:rFonts w:ascii="Ancizar Sans" w:hAnsi="Ancizar Sans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</w:tcPr>
          <w:p w14:paraId="3732EDAB" w14:textId="153A30C3" w:rsidR="00BE114B" w:rsidRPr="00761FAB" w:rsidRDefault="005C6CE3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04</w:t>
            </w:r>
          </w:p>
        </w:tc>
        <w:tc>
          <w:tcPr>
            <w:tcW w:w="757" w:type="dxa"/>
          </w:tcPr>
          <w:p w14:paraId="37D490B7" w14:textId="46D5DB14" w:rsidR="00BE114B" w:rsidRPr="00761FAB" w:rsidRDefault="005C6CE3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590CB79D" w:rsidR="00BE114B" w:rsidRPr="00603990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highlight w:val="yellow"/>
                <w:lang w:eastAsia="es-CO"/>
              </w:rPr>
            </w:pPr>
            <w:r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Conocimientos en: </w:t>
            </w:r>
            <w:r w:rsidR="00603990"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Lubricación I, lubricación II y fundamentos de tribología, </w:t>
            </w:r>
            <w:r w:rsidR="000B23B3"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>ciencia de los materiales</w:t>
            </w:r>
            <w:r w:rsidR="000B23B3" w:rsidRPr="000B23B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76223AF5" w:rsidR="00BE114B" w:rsidRPr="00DC7323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Cs/>
                <w:sz w:val="20"/>
                <w:szCs w:val="20"/>
              </w:rPr>
            </w:pPr>
            <w:r w:rsidRPr="00DC7323">
              <w:rPr>
                <w:rFonts w:ascii="Ancizar Sans" w:hAnsi="Ancizar Sans"/>
                <w:bCs/>
                <w:sz w:val="20"/>
                <w:szCs w:val="20"/>
              </w:rPr>
              <w:t>Al</w:t>
            </w:r>
            <w:r w:rsidRPr="00DC732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menos</w:t>
            </w:r>
            <w:r w:rsidRPr="00DC732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DC7323">
              <w:rPr>
                <w:rFonts w:ascii="Ancizar Sans" w:hAnsi="Ancizar Sans"/>
                <w:bCs/>
                <w:spacing w:val="-4"/>
                <w:sz w:val="20"/>
                <w:szCs w:val="20"/>
              </w:rPr>
              <w:t xml:space="preserve"> </w:t>
            </w:r>
            <w:r w:rsidR="00DC7323" w:rsidRPr="00DC7323">
              <w:rPr>
                <w:rFonts w:ascii="Ancizar Sans" w:hAnsi="Ancizar Sans"/>
                <w:bCs/>
                <w:sz w:val="20"/>
                <w:szCs w:val="20"/>
              </w:rPr>
              <w:t>93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%</w:t>
            </w:r>
            <w:r w:rsidRPr="00DC732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del</w:t>
            </w:r>
            <w:r w:rsidRPr="00DC732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avance</w:t>
            </w:r>
            <w:r w:rsidRPr="00DC732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en</w:t>
            </w:r>
            <w:r w:rsidRPr="00DC732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DC732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programa</w:t>
            </w:r>
            <w:r w:rsidRPr="00DC732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DC7323">
              <w:rPr>
                <w:rFonts w:ascii="Ancizar Sans" w:hAnsi="Ancizar Sans"/>
                <w:bCs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1A3CC265" w:rsidR="000B23B3" w:rsidRPr="00921051" w:rsidRDefault="000B23B3" w:rsidP="0015415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123AE82F" w:rsidR="00BB7101" w:rsidRPr="000B23B3" w:rsidRDefault="0095066A" w:rsidP="000B23B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Realizar </w:t>
            </w:r>
            <w:r w:rsidR="00BB7101"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Búsqueda bibliográfica sobre termografía pulsada para inspección de materiales.</w:t>
            </w: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8365712" w14:textId="5B6CB634" w:rsidR="00017D8F" w:rsidRPr="00BB7101" w:rsidRDefault="00BB7101" w:rsidP="00154155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Acompañar el diseño, fabricación y montaje de sistema para análisis de recubrimientos por termografía pulsada.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1CF22A0E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</w:t>
            </w:r>
            <w:r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compañar </w:t>
            </w: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la caracterización de recubrimientos aplicados por APS y HVOF sobre sustratos metálicos</w:t>
            </w:r>
          </w:p>
          <w:p w14:paraId="0ED6328F" w14:textId="3EFB9DA8" w:rsidR="002B6CCD" w:rsidRPr="00BB7101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lastRenderedPageBreak/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B7101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BB710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BB710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4B703039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6D1B06">
              <w:rPr>
                <w:rFonts w:ascii="Ancizar Sans" w:hAnsi="Ancizar Sans"/>
                <w:sz w:val="20"/>
                <w:szCs w:val="20"/>
              </w:rPr>
              <w:t>796.812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62387F71" w:rsidR="00017D8F" w:rsidRPr="00DC7323" w:rsidRDefault="00DC732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DC7323">
              <w:rPr>
                <w:rFonts w:ascii="Ancizar Sans" w:hAnsi="Ancizar Sans"/>
                <w:bCs/>
                <w:sz w:val="20"/>
                <w:szCs w:val="20"/>
              </w:rPr>
              <w:t xml:space="preserve">6 </w:t>
            </w:r>
            <w:proofErr w:type="gramStart"/>
            <w:r w:rsidRPr="00DC7323">
              <w:rPr>
                <w:rFonts w:ascii="Ancizar Sans" w:hAnsi="Ancizar Sans"/>
                <w:bCs/>
                <w:sz w:val="20"/>
                <w:szCs w:val="20"/>
              </w:rPr>
              <w:t>Meses</w:t>
            </w:r>
            <w:proofErr w:type="gramEnd"/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1372C4F8" w:rsidR="00017D8F" w:rsidRPr="00921051" w:rsidRDefault="00DC732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07 de abril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2857942" w14:textId="6180AF2A" w:rsidR="000B23B3" w:rsidRPr="00154155" w:rsidRDefault="00017D8F" w:rsidP="00750FA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154155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154155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5184257E" w14:textId="46A567A2" w:rsidR="000B23B3" w:rsidRPr="00921051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61F49DBE" w14:textId="625C8636" w:rsidR="00921051" w:rsidRPr="00DC7323" w:rsidRDefault="00921051" w:rsidP="00DC7323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</w:t>
            </w:r>
          </w:p>
        </w:tc>
      </w:tr>
    </w:tbl>
    <w:p w14:paraId="1673FF3B" w14:textId="77777777" w:rsidR="00DC7323" w:rsidRPr="00921051" w:rsidRDefault="00DC7323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lastRenderedPageBreak/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1"/>
          <w:footerReference w:type="default" r:id="rId12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3"/>
      <w:footerReference w:type="default" r:id="rId14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2FE7" w14:textId="77777777" w:rsidR="00DC484E" w:rsidRDefault="00DC484E">
      <w:r>
        <w:separator/>
      </w:r>
    </w:p>
  </w:endnote>
  <w:endnote w:type="continuationSeparator" w:id="0">
    <w:p w14:paraId="497FE808" w14:textId="77777777" w:rsidR="00DC484E" w:rsidRDefault="00DC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8F3F" w14:textId="77777777" w:rsidR="00DC484E" w:rsidRDefault="00DC484E">
      <w:r>
        <w:separator/>
      </w:r>
    </w:p>
  </w:footnote>
  <w:footnote w:type="continuationSeparator" w:id="0">
    <w:p w14:paraId="08DB61E4" w14:textId="77777777" w:rsidR="00DC484E" w:rsidRDefault="00DC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21E64"/>
    <w:rsid w:val="00057DAB"/>
    <w:rsid w:val="000B23B3"/>
    <w:rsid w:val="00134BEC"/>
    <w:rsid w:val="00154155"/>
    <w:rsid w:val="00162A49"/>
    <w:rsid w:val="00173507"/>
    <w:rsid w:val="002154CB"/>
    <w:rsid w:val="002A3CBB"/>
    <w:rsid w:val="002B6CCD"/>
    <w:rsid w:val="002D19C6"/>
    <w:rsid w:val="00304882"/>
    <w:rsid w:val="005471AB"/>
    <w:rsid w:val="00560217"/>
    <w:rsid w:val="005C6CE3"/>
    <w:rsid w:val="006028E3"/>
    <w:rsid w:val="00603990"/>
    <w:rsid w:val="00685F12"/>
    <w:rsid w:val="006D1B06"/>
    <w:rsid w:val="00761FAB"/>
    <w:rsid w:val="00777A11"/>
    <w:rsid w:val="00860A90"/>
    <w:rsid w:val="00891F2B"/>
    <w:rsid w:val="00921051"/>
    <w:rsid w:val="0095066A"/>
    <w:rsid w:val="00954426"/>
    <w:rsid w:val="00A11D4E"/>
    <w:rsid w:val="00A3765A"/>
    <w:rsid w:val="00A85B47"/>
    <w:rsid w:val="00AC6613"/>
    <w:rsid w:val="00AE2AE8"/>
    <w:rsid w:val="00B37621"/>
    <w:rsid w:val="00BB7101"/>
    <w:rsid w:val="00BE114B"/>
    <w:rsid w:val="00C73148"/>
    <w:rsid w:val="00CA2B3F"/>
    <w:rsid w:val="00CD3C17"/>
    <w:rsid w:val="00D97F0D"/>
    <w:rsid w:val="00DC484E"/>
    <w:rsid w:val="00DC7323"/>
    <w:rsid w:val="00E50B54"/>
    <w:rsid w:val="00E51DF6"/>
    <w:rsid w:val="00EE7C58"/>
    <w:rsid w:val="00F37020"/>
    <w:rsid w:val="00F83732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2022-04-04T13:10:00Z</dcterms:created>
  <dcterms:modified xsi:type="dcterms:W3CDTF">2022-04-04T13:10:00Z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